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D7D" w:rsidRPr="00DB0D7D" w:rsidRDefault="00DB0D7D" w:rsidP="00DB0D7D">
      <w:pPr>
        <w:autoSpaceDE w:val="0"/>
        <w:autoSpaceDN w:val="0"/>
        <w:adjustRightInd w:val="0"/>
        <w:spacing w:after="120" w:line="240" w:lineRule="auto"/>
        <w:ind w:firstLine="720"/>
        <w:jc w:val="both"/>
        <w:rPr>
          <w:rFonts w:cs="Times New Roman"/>
          <w:b/>
          <w:szCs w:val="28"/>
        </w:rPr>
      </w:pPr>
      <w:bookmarkStart w:id="0" w:name="_GoBack"/>
      <w:bookmarkEnd w:id="0"/>
      <w:r w:rsidRPr="00DB0D7D">
        <w:rPr>
          <w:rFonts w:cs="Times New Roman"/>
          <w:b/>
          <w:szCs w:val="28"/>
        </w:rPr>
        <w:t>II.</w:t>
      </w:r>
      <w:r w:rsidRPr="00DB0D7D">
        <w:rPr>
          <w:b/>
          <w:bCs/>
          <w:szCs w:val="28"/>
          <w:lang w:val="sv-SE"/>
        </w:rPr>
        <w:t xml:space="preserve"> Thủ tục về giao đất, cho thuê đất và cấp giấy chứng nhận quyền sử dụng đất không thông qua đấu giá quyền sử dụng đất</w:t>
      </w:r>
    </w:p>
    <w:p w:rsidR="00BC4F0A" w:rsidRPr="00DB0D7D" w:rsidRDefault="00BC4F0A" w:rsidP="007077E6">
      <w:pPr>
        <w:autoSpaceDE w:val="0"/>
        <w:autoSpaceDN w:val="0"/>
        <w:adjustRightInd w:val="0"/>
        <w:spacing w:after="120" w:line="240" w:lineRule="auto"/>
        <w:ind w:left="720"/>
        <w:jc w:val="both"/>
        <w:rPr>
          <w:rFonts w:cs="Times New Roman"/>
          <w:b/>
          <w:szCs w:val="28"/>
        </w:rPr>
      </w:pPr>
      <w:r w:rsidRPr="00DB0D7D">
        <w:rPr>
          <w:rFonts w:cs="Times New Roman"/>
          <w:b/>
          <w:szCs w:val="28"/>
        </w:rPr>
        <w:t>1. Thành phần, số lượng hồ sơ:</w:t>
      </w:r>
    </w:p>
    <w:p w:rsidR="00BC4F0A" w:rsidRPr="00BC4F0A" w:rsidRDefault="00BC4F0A" w:rsidP="007077E6">
      <w:pPr>
        <w:autoSpaceDE w:val="0"/>
        <w:autoSpaceDN w:val="0"/>
        <w:adjustRightInd w:val="0"/>
        <w:spacing w:after="120" w:line="240" w:lineRule="auto"/>
        <w:ind w:firstLine="720"/>
        <w:jc w:val="both"/>
        <w:rPr>
          <w:rFonts w:cs="Times New Roman"/>
          <w:szCs w:val="28"/>
        </w:rPr>
      </w:pPr>
      <w:r w:rsidRPr="00BC4F0A">
        <w:rPr>
          <w:rFonts w:cs="Times New Roman"/>
          <w:szCs w:val="28"/>
        </w:rPr>
        <w:t>a) Thành phần hồ sơ:</w:t>
      </w:r>
    </w:p>
    <w:p w:rsid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 xml:space="preserve">- Đơn xin giao đất, cho thuê đất. </w:t>
      </w:r>
    </w:p>
    <w:p w:rsid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 xml:space="preserve">- Trích lục bản đồ địa chính thửa đất hoặc trích đo chính thửa đất (Sở tài nguyên và môi trường có trách nhiệm cung cấp trích lục bản đồ địa chính thửa đất đối với những nơi đã có bản đồ địa chính hoặc thực hiện trích đó địa chính thửa đất theo yêu cầu của người xin giao đất, thuê đất). </w:t>
      </w:r>
    </w:p>
    <w:p w:rsid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 xml:space="preserve">- Bản sao giấy chứng nhận đầu tư hoặc văn bản chấp thuận đầu tư kèm theo bản thuyết minh dự án đầu tư. Trường hợp xin giao đất để sử dụng vào mục đích quốc phòng, an ninh thì không phải nộp kèm bản sao bản thuyết minh dự án đầu tư nhưng phải nộp bản sao quyết định đầu tư xây dựng công trình quốc phòng, an ninh của cơ quan nhà nước có thẩm quyền gồm các nội dung liên quan đến việc sử dụng đất hoặc quyết định phê duyệt quy hoạch vị trí đóng quân của Bộ Quốc phòng, Bộ Công an. Trường hợp dự án sử dụng đất cho hoạt động khoáng sản thì phải có giấy phép của cơ quan nhà nước có thẩm quyền theo quy định của pháp luật. </w:t>
      </w:r>
    </w:p>
    <w:p w:rsidR="00BC4F0A" w:rsidRPr="00BC4F0A"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 Văn bản thẩm định nhu cầu sử dụng đất; văn bản thẩm định điều kiện giao đất, cho thuê đất đối với trường hợp giao đất, cho thuê đất để thực hiện dự án đầu tư xây dựng nhà ở để bán hoặc để cho thuê hoặc để bán kết hợp cho thuê theo quy định của pháp luật về nhà ở; dự án đầu tư kinh doanh bất động sản gắn với quyền sử dụng đất theo quy định của pháp luật về kinh doanh bất động sản; dự án sản xuất, kinh doanh không sử dụng vốn từ ngân sách nhà nước.</w:t>
      </w:r>
    </w:p>
    <w:p w:rsidR="00BC4F0A" w:rsidRPr="00BC4F0A" w:rsidRDefault="00BC4F0A" w:rsidP="007077E6">
      <w:pPr>
        <w:autoSpaceDE w:val="0"/>
        <w:autoSpaceDN w:val="0"/>
        <w:adjustRightInd w:val="0"/>
        <w:spacing w:after="120" w:line="240" w:lineRule="auto"/>
        <w:ind w:firstLine="720"/>
        <w:jc w:val="both"/>
        <w:rPr>
          <w:rFonts w:cs="Times New Roman"/>
          <w:szCs w:val="28"/>
        </w:rPr>
      </w:pPr>
      <w:r w:rsidRPr="00BC4F0A">
        <w:rPr>
          <w:rFonts w:cs="Times New Roman"/>
          <w:szCs w:val="28"/>
        </w:rPr>
        <w:t>b) Số lượng: 01 bộ.</w:t>
      </w:r>
    </w:p>
    <w:p w:rsidR="00BC4F0A" w:rsidRDefault="00BC4F0A" w:rsidP="007077E6">
      <w:pPr>
        <w:autoSpaceDE w:val="0"/>
        <w:autoSpaceDN w:val="0"/>
        <w:adjustRightInd w:val="0"/>
        <w:spacing w:after="120" w:line="240" w:lineRule="auto"/>
        <w:ind w:firstLine="720"/>
        <w:jc w:val="both"/>
        <w:rPr>
          <w:rFonts w:cs="Times New Roman"/>
          <w:szCs w:val="28"/>
        </w:rPr>
      </w:pPr>
      <w:r>
        <w:rPr>
          <w:rFonts w:cs="Times New Roman"/>
          <w:szCs w:val="28"/>
        </w:rPr>
        <w:t>2. Trình tự thực hiện:</w:t>
      </w:r>
    </w:p>
    <w:p w:rsidR="00145D8F" w:rsidRPr="00145D8F" w:rsidRDefault="00E52789" w:rsidP="007077E6">
      <w:pPr>
        <w:autoSpaceDE w:val="0"/>
        <w:autoSpaceDN w:val="0"/>
        <w:adjustRightInd w:val="0"/>
        <w:spacing w:after="120" w:line="240" w:lineRule="auto"/>
        <w:ind w:firstLine="720"/>
        <w:jc w:val="both"/>
        <w:rPr>
          <w:rFonts w:cs="Times New Roman"/>
          <w:szCs w:val="28"/>
        </w:rPr>
      </w:pPr>
      <w:r>
        <w:rPr>
          <w:rFonts w:cs="Times New Roman"/>
          <w:szCs w:val="28"/>
        </w:rPr>
        <w:t>2.</w:t>
      </w:r>
      <w:r w:rsidR="00145D8F" w:rsidRPr="00145D8F">
        <w:rPr>
          <w:rFonts w:cs="Times New Roman"/>
          <w:szCs w:val="28"/>
        </w:rPr>
        <w:t>1. Tiếp nhận hồ sơ</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a) Tổ chức nộp hồ sơ trực tiếp tại Bộ phận tiếp nhận và trả kết quả của Sở Tài nguyên và Môi trường (gọi tắt là Bộ phận tiếp nhận và trả kết quả );</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b) Công chức tiếp nhận hồ sơ tại Bộ phận tiếp nhận và trả kết quả kiểm tra tính hợp lệ, đầy đủ của hồ sơ:</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Trường hợp hồ sơ không thuộc phạm vi giải quyết thì hướng dẫn để cá nhân, tổ chức đến cơ quan có thẩm quyền giải quyết;</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Trường hợp hồ sơ chưa hợp lệ thì hướng dẫn cụ thể theo mẫu số 01 tại Phụ lục ban hành kèm theo Quyết định này;</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c) Hồ sơ đầy đủ thì công chức tiếp nhận hồ sơ nhập vào Sổ theo dõi hồ sơ theo mẫu số 02 tại Phụ lục ban hành kèm theo Quyết định này và phần mềm điện tử (nếu có); lập Giấy tiếp nhận hồ sơ và hẹn trả kết quả theo mẫu số 03 tại Phụ lục ban hành kèm theo Quyết định này;</w:t>
      </w:r>
    </w:p>
    <w:p w:rsidR="00145D8F" w:rsidRPr="00145D8F" w:rsidRDefault="00E52789" w:rsidP="007077E6">
      <w:pPr>
        <w:autoSpaceDE w:val="0"/>
        <w:autoSpaceDN w:val="0"/>
        <w:adjustRightInd w:val="0"/>
        <w:spacing w:after="120" w:line="240" w:lineRule="auto"/>
        <w:ind w:firstLine="720"/>
        <w:jc w:val="both"/>
        <w:rPr>
          <w:rFonts w:cs="Times New Roman"/>
          <w:szCs w:val="28"/>
        </w:rPr>
      </w:pPr>
      <w:r>
        <w:rPr>
          <w:rFonts w:cs="Times New Roman"/>
          <w:szCs w:val="28"/>
        </w:rPr>
        <w:lastRenderedPageBreak/>
        <w:t>2.2</w:t>
      </w:r>
      <w:r w:rsidR="00145D8F" w:rsidRPr="00145D8F">
        <w:rPr>
          <w:rFonts w:cs="Times New Roman"/>
          <w:szCs w:val="28"/>
        </w:rPr>
        <w:t>. Chuyển hồ sơ</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a) Sau khi tiếp nhận hồ sơ theo quy định tại Điểm c Khoản 1 Điều này, công chức lập Phiếu kiểm soát quá trình giải quyết hồ sơ theo mẫu số 04 tại Phụ lục ban hành kèm theo Quyết định này;</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b) Chuyển hồ sơ và Phiếu kiểm soát quá trình giải quyết hồ sơ cho cơ quan giải quyết (Phòng Tài nguyên đất). Phiếu kiểm soát quá trình giải quyết hồ sơ được chuyển theo hồ sơ và lưu tại Bộ phận tiếp nhận và trả kết quả.</w:t>
      </w:r>
    </w:p>
    <w:p w:rsidR="00145D8F" w:rsidRPr="00145D8F" w:rsidRDefault="00E52789" w:rsidP="007077E6">
      <w:pPr>
        <w:autoSpaceDE w:val="0"/>
        <w:autoSpaceDN w:val="0"/>
        <w:adjustRightInd w:val="0"/>
        <w:spacing w:after="120" w:line="240" w:lineRule="auto"/>
        <w:ind w:firstLine="720"/>
        <w:jc w:val="both"/>
        <w:rPr>
          <w:rFonts w:cs="Times New Roman"/>
          <w:szCs w:val="28"/>
        </w:rPr>
      </w:pPr>
      <w:r>
        <w:rPr>
          <w:rFonts w:cs="Times New Roman"/>
          <w:szCs w:val="28"/>
        </w:rPr>
        <w:t>2.3</w:t>
      </w:r>
      <w:r w:rsidR="00145D8F" w:rsidRPr="00145D8F">
        <w:rPr>
          <w:rFonts w:cs="Times New Roman"/>
          <w:szCs w:val="28"/>
        </w:rPr>
        <w:t>. Giải quyết hồ sơ</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a) Cơ quan tiếp nhận chủ trì tổ chức lấy ý kiến của các cơ quan phối hợp bằng văn bản, cơ quan được hỏi ý kiến phải trả lời trong thời gian quy định;</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b) Trên cơ sở giải quyết hồ sơ của các cơ quan phối hợp, cơ quan chủ trì thẩm định và trình cấp có thẩm quyền quyết định và chuyển kết quả giải quyết hồ sơ đến Bộ phận tiếp nhận và trả kết quả nơi tổ chức nộp hồ sơ;</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c) Trường hợp hồ sơ chưa đủ điều kiện giải quyết: Cơ quan có trách nhiệm trả lại hồ sơ kèm theo thông báo bằng văn bản và nêu rõ lý do, nội dung cần bổ sung. Thời gian mà các cơ quan chuyên môn, tổ chức đã giải quyết lần đầu được tính trong thời gian giải quyết hồ sơ. Bộ phận tiếp nhận và trả kết quả liên hệ với tổ chức để chuyển văn bản xin lỗi của Bộ phận tiếp nhận và trả kết quả (nếu là lỗi của công chức khi tiêp nhận hồ sơ) và yêu cầu bổ sung hồ sơ theo thông báo của cơ quan có trách nhiệm;</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d) Trường hợp hồ sơ không đủ điều kiện giải quyết: Cơ quan có trách nhiệm trình cấp có thẩm quyền thông báo bằng văn bản nêu rõ lý do không giải quyết hồ sơ. Thông báo được nhập vào mục trả kết quả trong Sổ theo dõi hồ sơ. Thời hạn thông báo phải trong thời hạn giải quyết theo quy định;</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đ) Trường hộp hồ sơ quá hạn giải quyết: Cơ quan có trách nhiệm phải có văn bản gửi Bộ phận tiếp nhận và trả kết quả và văn bản xin lỗi cá nhân, tổ chức của cơ quan ghi rõ lý do quá hạn và thời hạn trả kết quả. Công chức Bộ phận tiếp nhận và trả kết quả nhập sổ theo dõi hồ sơ và phần mềm điện tử (nếu có), thông báo thời hạn trả kết quả và chuyển văn bản xin lỗi của cơ quan làm quá hạn giải quyết hồ sơ cho tổ chức;</w:t>
      </w:r>
    </w:p>
    <w:p w:rsidR="00145D8F" w:rsidRPr="00145D8F" w:rsidRDefault="00E52789" w:rsidP="007077E6">
      <w:pPr>
        <w:autoSpaceDE w:val="0"/>
        <w:autoSpaceDN w:val="0"/>
        <w:adjustRightInd w:val="0"/>
        <w:spacing w:after="120" w:line="240" w:lineRule="auto"/>
        <w:ind w:firstLine="720"/>
        <w:jc w:val="both"/>
        <w:rPr>
          <w:rFonts w:cs="Times New Roman"/>
          <w:szCs w:val="28"/>
        </w:rPr>
      </w:pPr>
      <w:r>
        <w:rPr>
          <w:rFonts w:cs="Times New Roman"/>
          <w:szCs w:val="28"/>
        </w:rPr>
        <w:t>2.4.</w:t>
      </w:r>
      <w:r w:rsidR="00145D8F" w:rsidRPr="00145D8F">
        <w:rPr>
          <w:rFonts w:cs="Times New Roman"/>
          <w:szCs w:val="28"/>
        </w:rPr>
        <w:t xml:space="preserve"> Trả kết quả giải quyết hồ sơ</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Công chức tại Bộ phận tiếp nhận và trả kết quả nhập vào Sổ theo dõi hồ sơ và phần mềm điện tử (nếu có) và thực hiện như sau:</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a) Các hồ sơ đã giải quyết xong: Trả kết quả giải quyết hồ sơ cho cá nhân, tổ chức và thu phí, lệ phí (nếu có);</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b) Đối với hồ sơ chưa đủ điều kiện giải quyết: Liên hệ với cá nhân, tổ chức để yêu cầu bổ sung hồ sơ theo thông báo của cơ quan giải quyết hồ sơ và văn bản xin lỗi của Bộ phận tiếp nhận và trả kết quả (nếu là lỗi của công chức khi tiếp nhận hồ sơ);</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lastRenderedPageBreak/>
        <w:t>c) Đối với hồ sơ không giải quyết: Liên hệ với cá nhân, tổ chức để trả lại hồ sơ kèm theo thông báo không giải quyết hồ sơ;</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d) Đối với hồ sơ quá hạn giải quyết: Thông báo thời hạn trả kết quả lần sau và chuyển văn bản xin lỗi của cơ quan làm quá hạn giải quyết cho cá nhân, tổ chức;</w:t>
      </w:r>
    </w:p>
    <w:p w:rsidR="00145D8F" w:rsidRPr="00145D8F"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đ) Đối với hồ sơ giải quyết xong trước thời hạn trả kết quả: Liên hệ để cá nhân, tổ chức nhận kết quả;</w:t>
      </w:r>
    </w:p>
    <w:p w:rsidR="00037897" w:rsidRDefault="00145D8F" w:rsidP="007077E6">
      <w:pPr>
        <w:autoSpaceDE w:val="0"/>
        <w:autoSpaceDN w:val="0"/>
        <w:adjustRightInd w:val="0"/>
        <w:spacing w:after="120" w:line="240" w:lineRule="auto"/>
        <w:ind w:firstLine="720"/>
        <w:jc w:val="both"/>
        <w:rPr>
          <w:rFonts w:cs="Times New Roman"/>
          <w:szCs w:val="28"/>
        </w:rPr>
      </w:pPr>
      <w:r w:rsidRPr="00145D8F">
        <w:rPr>
          <w:rFonts w:cs="Times New Roman"/>
          <w:szCs w:val="28"/>
        </w:rPr>
        <w:t>e) Trường hợp cá nhân, tổ chức chưa đến nhận hồ sơ theo giấy tiếp nhận hồ sơ và hẹn trả kết quả thì kết quả giải quyết hồ sơ được lưu giữ tại Bộ phận tiếp nhận và trả kết quả.</w:t>
      </w:r>
    </w:p>
    <w:p w:rsidR="00BC4F0A" w:rsidRPr="00E52789" w:rsidRDefault="00BC4F0A" w:rsidP="007077E6">
      <w:pPr>
        <w:autoSpaceDE w:val="0"/>
        <w:autoSpaceDN w:val="0"/>
        <w:adjustRightInd w:val="0"/>
        <w:spacing w:after="120" w:line="240" w:lineRule="auto"/>
        <w:ind w:firstLine="720"/>
        <w:jc w:val="both"/>
        <w:rPr>
          <w:rFonts w:cs="Times New Roman"/>
          <w:b/>
          <w:szCs w:val="28"/>
        </w:rPr>
      </w:pPr>
      <w:r w:rsidRPr="00E52789">
        <w:rPr>
          <w:rFonts w:cs="Times New Roman"/>
          <w:b/>
          <w:szCs w:val="28"/>
        </w:rPr>
        <w:t xml:space="preserve">3. Thời gian giải quyết: </w:t>
      </w:r>
    </w:p>
    <w:p w:rsidR="0065215C" w:rsidRPr="0065215C" w:rsidRDefault="0065215C" w:rsidP="007077E6">
      <w:pPr>
        <w:autoSpaceDE w:val="0"/>
        <w:autoSpaceDN w:val="0"/>
        <w:adjustRightInd w:val="0"/>
        <w:spacing w:after="120" w:line="240" w:lineRule="auto"/>
        <w:ind w:firstLine="720"/>
        <w:jc w:val="both"/>
        <w:rPr>
          <w:rFonts w:cs="Times New Roman"/>
          <w:szCs w:val="28"/>
        </w:rPr>
      </w:pPr>
      <w:r>
        <w:rPr>
          <w:rFonts w:cs="Times New Roman"/>
          <w:szCs w:val="28"/>
        </w:rPr>
        <w:t xml:space="preserve">- </w:t>
      </w:r>
      <w:r w:rsidRPr="0065215C">
        <w:rPr>
          <w:rFonts w:cs="Times New Roman"/>
          <w:szCs w:val="28"/>
        </w:rPr>
        <w:t>Trường hợp sử dụng đất tại phường, thị trấn: 14 ngày làm việc</w:t>
      </w:r>
    </w:p>
    <w:p w:rsidR="0065215C" w:rsidRPr="00BC4F0A" w:rsidRDefault="0065215C" w:rsidP="007077E6">
      <w:pPr>
        <w:autoSpaceDE w:val="0"/>
        <w:autoSpaceDN w:val="0"/>
        <w:adjustRightInd w:val="0"/>
        <w:spacing w:after="120" w:line="240" w:lineRule="auto"/>
        <w:ind w:firstLine="720"/>
        <w:jc w:val="both"/>
        <w:rPr>
          <w:rFonts w:cs="Times New Roman"/>
          <w:szCs w:val="28"/>
        </w:rPr>
      </w:pPr>
      <w:r>
        <w:rPr>
          <w:rFonts w:cs="Times New Roman"/>
          <w:szCs w:val="28"/>
        </w:rPr>
        <w:t xml:space="preserve">- </w:t>
      </w:r>
      <w:r w:rsidRPr="0065215C">
        <w:rPr>
          <w:rFonts w:cs="Times New Roman"/>
          <w:szCs w:val="28"/>
        </w:rPr>
        <w:t>Trường hợp sử dụng đất tại xã: 21 ngày làm việc</w:t>
      </w:r>
    </w:p>
    <w:p w:rsidR="00BC4F0A" w:rsidRPr="00E52789" w:rsidRDefault="00BC4F0A" w:rsidP="007077E6">
      <w:pPr>
        <w:autoSpaceDE w:val="0"/>
        <w:autoSpaceDN w:val="0"/>
        <w:adjustRightInd w:val="0"/>
        <w:spacing w:after="120" w:line="240" w:lineRule="auto"/>
        <w:ind w:firstLine="720"/>
        <w:jc w:val="both"/>
        <w:rPr>
          <w:rFonts w:cs="Times New Roman"/>
          <w:b/>
          <w:szCs w:val="28"/>
        </w:rPr>
      </w:pPr>
      <w:r w:rsidRPr="00E52789">
        <w:rPr>
          <w:rFonts w:cs="Times New Roman"/>
          <w:b/>
          <w:szCs w:val="28"/>
        </w:rPr>
        <w:t xml:space="preserve">4. Kết quả: </w:t>
      </w:r>
    </w:p>
    <w:p w:rsidR="004A2004" w:rsidRDefault="004A2004" w:rsidP="007077E6">
      <w:pPr>
        <w:autoSpaceDE w:val="0"/>
        <w:autoSpaceDN w:val="0"/>
        <w:adjustRightInd w:val="0"/>
        <w:spacing w:after="120" w:line="240" w:lineRule="auto"/>
        <w:ind w:firstLine="720"/>
        <w:jc w:val="both"/>
        <w:rPr>
          <w:rFonts w:cs="Times New Roman"/>
          <w:szCs w:val="28"/>
        </w:rPr>
      </w:pPr>
      <w:r w:rsidRPr="004A2004">
        <w:rPr>
          <w:rFonts w:cs="Times New Roman"/>
          <w:szCs w:val="28"/>
        </w:rPr>
        <w:t>- Quyết định giao đất (đối với trường hợp giao đất).</w:t>
      </w:r>
    </w:p>
    <w:p w:rsidR="004A2004" w:rsidRDefault="004A2004" w:rsidP="007077E6">
      <w:pPr>
        <w:autoSpaceDE w:val="0"/>
        <w:autoSpaceDN w:val="0"/>
        <w:adjustRightInd w:val="0"/>
        <w:spacing w:after="120" w:line="240" w:lineRule="auto"/>
        <w:ind w:firstLine="720"/>
        <w:jc w:val="both"/>
        <w:rPr>
          <w:rFonts w:cs="Times New Roman"/>
          <w:szCs w:val="28"/>
        </w:rPr>
      </w:pPr>
      <w:r w:rsidRPr="004A2004">
        <w:rPr>
          <w:rFonts w:cs="Times New Roman"/>
          <w:szCs w:val="28"/>
        </w:rPr>
        <w:t xml:space="preserve">- Quyết định cho thuê đất, hợp đồng thuê đất (đối với trường hợp thuê đất). </w:t>
      </w:r>
    </w:p>
    <w:p w:rsidR="004A2004" w:rsidRPr="004A2004" w:rsidRDefault="004A2004" w:rsidP="007077E6">
      <w:pPr>
        <w:autoSpaceDE w:val="0"/>
        <w:autoSpaceDN w:val="0"/>
        <w:adjustRightInd w:val="0"/>
        <w:spacing w:after="120" w:line="240" w:lineRule="auto"/>
        <w:ind w:firstLine="720"/>
        <w:jc w:val="both"/>
        <w:rPr>
          <w:rFonts w:cs="Times New Roman"/>
          <w:szCs w:val="28"/>
        </w:rPr>
      </w:pPr>
      <w:r w:rsidRPr="004A2004">
        <w:rPr>
          <w:rFonts w:cs="Times New Roman"/>
          <w:szCs w:val="28"/>
        </w:rPr>
        <w:t>- Giao đất trên thực địa và trao Giấy chứng nhận cho người được giao đất, cho thuê đất.</w:t>
      </w:r>
    </w:p>
    <w:p w:rsidR="004F462A" w:rsidRDefault="00BC4F0A" w:rsidP="007077E6">
      <w:pPr>
        <w:autoSpaceDE w:val="0"/>
        <w:autoSpaceDN w:val="0"/>
        <w:adjustRightInd w:val="0"/>
        <w:spacing w:after="120" w:line="240" w:lineRule="auto"/>
        <w:ind w:firstLine="720"/>
        <w:jc w:val="both"/>
        <w:rPr>
          <w:rFonts w:cs="Times New Roman"/>
          <w:szCs w:val="28"/>
        </w:rPr>
      </w:pPr>
      <w:r w:rsidRPr="00E52789">
        <w:rPr>
          <w:rFonts w:cs="Times New Roman"/>
          <w:b/>
          <w:szCs w:val="28"/>
        </w:rPr>
        <w:t>5. Phí, lệ phí:</w:t>
      </w:r>
      <w:r w:rsidRPr="00BC4F0A">
        <w:rPr>
          <w:rFonts w:cs="Times New Roman"/>
          <w:szCs w:val="28"/>
        </w:rPr>
        <w:t xml:space="preserve"> Theo quy định hiện hành.</w:t>
      </w:r>
    </w:p>
    <w:p w:rsidR="00BC4F0A" w:rsidRPr="004F462A" w:rsidRDefault="00BC4F0A" w:rsidP="004F462A"/>
    <w:sectPr w:rsidR="00BC4F0A" w:rsidRPr="004F462A"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67544D"/>
    <w:multiLevelType w:val="hybridMultilevel"/>
    <w:tmpl w:val="B0F29FC2"/>
    <w:lvl w:ilvl="0" w:tplc="1BBEA09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8CD3081"/>
    <w:multiLevelType w:val="hybridMultilevel"/>
    <w:tmpl w:val="72128CE8"/>
    <w:lvl w:ilvl="0" w:tplc="BD1C66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E7E4068"/>
    <w:multiLevelType w:val="hybridMultilevel"/>
    <w:tmpl w:val="F528ADEE"/>
    <w:lvl w:ilvl="0" w:tplc="26C808A6">
      <w:start w:val="1"/>
      <w:numFmt w:val="lowerLetter"/>
      <w:lvlText w:val="%1)"/>
      <w:lvlJc w:val="left"/>
      <w:pPr>
        <w:ind w:left="361" w:hanging="243"/>
      </w:pPr>
      <w:rPr>
        <w:rFonts w:ascii="Times New Roman" w:eastAsia="Tahoma" w:hAnsi="Times New Roman" w:cs="Times New Roman" w:hint="default"/>
        <w:color w:val="auto"/>
        <w:spacing w:val="-6"/>
        <w:w w:val="78"/>
        <w:sz w:val="28"/>
        <w:szCs w:val="28"/>
        <w:lang w:val="vi" w:eastAsia="en-US" w:bidi="ar-SA"/>
      </w:rPr>
    </w:lvl>
    <w:lvl w:ilvl="1" w:tplc="73668CD2">
      <w:numFmt w:val="bullet"/>
      <w:lvlText w:val="•"/>
      <w:lvlJc w:val="left"/>
      <w:pPr>
        <w:ind w:left="1141" w:hanging="243"/>
      </w:pPr>
      <w:rPr>
        <w:rFonts w:hint="default"/>
        <w:lang w:val="vi" w:eastAsia="en-US" w:bidi="ar-SA"/>
      </w:rPr>
    </w:lvl>
    <w:lvl w:ilvl="2" w:tplc="CC54357A">
      <w:numFmt w:val="bullet"/>
      <w:lvlText w:val="•"/>
      <w:lvlJc w:val="left"/>
      <w:pPr>
        <w:ind w:left="1922" w:hanging="243"/>
      </w:pPr>
      <w:rPr>
        <w:rFonts w:hint="default"/>
        <w:lang w:val="vi" w:eastAsia="en-US" w:bidi="ar-SA"/>
      </w:rPr>
    </w:lvl>
    <w:lvl w:ilvl="3" w:tplc="EE1668F4">
      <w:numFmt w:val="bullet"/>
      <w:lvlText w:val="•"/>
      <w:lvlJc w:val="left"/>
      <w:pPr>
        <w:ind w:left="2703" w:hanging="243"/>
      </w:pPr>
      <w:rPr>
        <w:rFonts w:hint="default"/>
        <w:lang w:val="vi" w:eastAsia="en-US" w:bidi="ar-SA"/>
      </w:rPr>
    </w:lvl>
    <w:lvl w:ilvl="4" w:tplc="BB286792">
      <w:numFmt w:val="bullet"/>
      <w:lvlText w:val="•"/>
      <w:lvlJc w:val="left"/>
      <w:pPr>
        <w:ind w:left="3484" w:hanging="243"/>
      </w:pPr>
      <w:rPr>
        <w:rFonts w:hint="default"/>
        <w:lang w:val="vi" w:eastAsia="en-US" w:bidi="ar-SA"/>
      </w:rPr>
    </w:lvl>
    <w:lvl w:ilvl="5" w:tplc="E5F456A8">
      <w:numFmt w:val="bullet"/>
      <w:lvlText w:val="•"/>
      <w:lvlJc w:val="left"/>
      <w:pPr>
        <w:ind w:left="4265" w:hanging="243"/>
      </w:pPr>
      <w:rPr>
        <w:rFonts w:hint="default"/>
        <w:lang w:val="vi" w:eastAsia="en-US" w:bidi="ar-SA"/>
      </w:rPr>
    </w:lvl>
    <w:lvl w:ilvl="6" w:tplc="C0B2222A">
      <w:numFmt w:val="bullet"/>
      <w:lvlText w:val="•"/>
      <w:lvlJc w:val="left"/>
      <w:pPr>
        <w:ind w:left="5046" w:hanging="243"/>
      </w:pPr>
      <w:rPr>
        <w:rFonts w:hint="default"/>
        <w:lang w:val="vi" w:eastAsia="en-US" w:bidi="ar-SA"/>
      </w:rPr>
    </w:lvl>
    <w:lvl w:ilvl="7" w:tplc="130CF73A">
      <w:numFmt w:val="bullet"/>
      <w:lvlText w:val="•"/>
      <w:lvlJc w:val="left"/>
      <w:pPr>
        <w:ind w:left="5827" w:hanging="243"/>
      </w:pPr>
      <w:rPr>
        <w:rFonts w:hint="default"/>
        <w:lang w:val="vi" w:eastAsia="en-US" w:bidi="ar-SA"/>
      </w:rPr>
    </w:lvl>
    <w:lvl w:ilvl="8" w:tplc="FB0A6DAA">
      <w:numFmt w:val="bullet"/>
      <w:lvlText w:val="•"/>
      <w:lvlJc w:val="left"/>
      <w:pPr>
        <w:ind w:left="6608" w:hanging="243"/>
      </w:pPr>
      <w:rPr>
        <w:rFonts w:hint="default"/>
        <w:lang w:val="vi" w:eastAsia="en-US" w:bidi="ar-S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A0E"/>
    <w:rsid w:val="00037897"/>
    <w:rsid w:val="000A0EFD"/>
    <w:rsid w:val="000D64CB"/>
    <w:rsid w:val="001356A4"/>
    <w:rsid w:val="00145D8F"/>
    <w:rsid w:val="001B5869"/>
    <w:rsid w:val="001B6AE5"/>
    <w:rsid w:val="001F0E88"/>
    <w:rsid w:val="00280CC2"/>
    <w:rsid w:val="002B4197"/>
    <w:rsid w:val="002B6D22"/>
    <w:rsid w:val="00353C09"/>
    <w:rsid w:val="00383057"/>
    <w:rsid w:val="003A2006"/>
    <w:rsid w:val="003E533D"/>
    <w:rsid w:val="004579CE"/>
    <w:rsid w:val="0047503C"/>
    <w:rsid w:val="004A2004"/>
    <w:rsid w:val="004F29E8"/>
    <w:rsid w:val="004F462A"/>
    <w:rsid w:val="005055E5"/>
    <w:rsid w:val="005545E4"/>
    <w:rsid w:val="0055659A"/>
    <w:rsid w:val="0059406A"/>
    <w:rsid w:val="005D40BA"/>
    <w:rsid w:val="005F0133"/>
    <w:rsid w:val="0065215C"/>
    <w:rsid w:val="0065645D"/>
    <w:rsid w:val="0068210F"/>
    <w:rsid w:val="006B4079"/>
    <w:rsid w:val="006F57BA"/>
    <w:rsid w:val="007077E6"/>
    <w:rsid w:val="007125ED"/>
    <w:rsid w:val="00716491"/>
    <w:rsid w:val="00723A29"/>
    <w:rsid w:val="007A25AE"/>
    <w:rsid w:val="00822CC2"/>
    <w:rsid w:val="008C7697"/>
    <w:rsid w:val="00907D1F"/>
    <w:rsid w:val="00935BBF"/>
    <w:rsid w:val="0094325A"/>
    <w:rsid w:val="0096699D"/>
    <w:rsid w:val="00994398"/>
    <w:rsid w:val="009B7417"/>
    <w:rsid w:val="009D63AB"/>
    <w:rsid w:val="00A82510"/>
    <w:rsid w:val="00B73D17"/>
    <w:rsid w:val="00BA27D4"/>
    <w:rsid w:val="00BC4F0A"/>
    <w:rsid w:val="00C34DEA"/>
    <w:rsid w:val="00C5441D"/>
    <w:rsid w:val="00D03A0E"/>
    <w:rsid w:val="00D070BA"/>
    <w:rsid w:val="00D93E99"/>
    <w:rsid w:val="00DB0D7D"/>
    <w:rsid w:val="00DF73C6"/>
    <w:rsid w:val="00E52789"/>
    <w:rsid w:val="00F02FB9"/>
    <w:rsid w:val="00F53C4D"/>
    <w:rsid w:val="00F73157"/>
    <w:rsid w:val="00FD4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0AB2C-512D-4F54-8241-7541EE97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A20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character" w:styleId="Hyperlink">
    <w:name w:val="Hyperlink"/>
    <w:basedOn w:val="DefaultParagraphFont"/>
    <w:uiPriority w:val="99"/>
    <w:semiHidden/>
    <w:unhideWhenUsed/>
    <w:rsid w:val="001B6AE5"/>
    <w:rPr>
      <w:color w:val="0000FF"/>
      <w:u w:val="single"/>
    </w:rPr>
  </w:style>
  <w:style w:type="character" w:customStyle="1" w:styleId="Heading1Char">
    <w:name w:val="Heading 1 Char"/>
    <w:basedOn w:val="DefaultParagraphFont"/>
    <w:link w:val="Heading1"/>
    <w:uiPriority w:val="9"/>
    <w:rsid w:val="003A2006"/>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Normal"/>
    <w:uiPriority w:val="1"/>
    <w:qFormat/>
    <w:rsid w:val="00C34DEA"/>
    <w:pPr>
      <w:widowControl w:val="0"/>
      <w:autoSpaceDE w:val="0"/>
      <w:autoSpaceDN w:val="0"/>
      <w:spacing w:after="0" w:line="240" w:lineRule="auto"/>
    </w:pPr>
    <w:rPr>
      <w:rFonts w:ascii="Tahoma" w:eastAsia="Tahoma" w:hAnsi="Tahoma" w:cs="Tahoma"/>
      <w:sz w:val="22"/>
      <w:lang w:val="vi"/>
    </w:rPr>
  </w:style>
  <w:style w:type="paragraph" w:styleId="BalloonText">
    <w:name w:val="Balloon Text"/>
    <w:basedOn w:val="Normal"/>
    <w:link w:val="BalloonTextChar"/>
    <w:uiPriority w:val="99"/>
    <w:semiHidden/>
    <w:unhideWhenUsed/>
    <w:rsid w:val="00DB0D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D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21443">
      <w:bodyDiv w:val="1"/>
      <w:marLeft w:val="0"/>
      <w:marRight w:val="0"/>
      <w:marTop w:val="0"/>
      <w:marBottom w:val="0"/>
      <w:divBdr>
        <w:top w:val="none" w:sz="0" w:space="0" w:color="auto"/>
        <w:left w:val="none" w:sz="0" w:space="0" w:color="auto"/>
        <w:bottom w:val="none" w:sz="0" w:space="0" w:color="auto"/>
        <w:right w:val="none" w:sz="0" w:space="0" w:color="auto"/>
      </w:divBdr>
    </w:div>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371854115">
      <w:bodyDiv w:val="1"/>
      <w:marLeft w:val="0"/>
      <w:marRight w:val="0"/>
      <w:marTop w:val="0"/>
      <w:marBottom w:val="0"/>
      <w:divBdr>
        <w:top w:val="none" w:sz="0" w:space="0" w:color="auto"/>
        <w:left w:val="none" w:sz="0" w:space="0" w:color="auto"/>
        <w:bottom w:val="none" w:sz="0" w:space="0" w:color="auto"/>
        <w:right w:val="none" w:sz="0" w:space="0" w:color="auto"/>
      </w:divBdr>
    </w:div>
    <w:div w:id="379402827">
      <w:bodyDiv w:val="1"/>
      <w:marLeft w:val="0"/>
      <w:marRight w:val="0"/>
      <w:marTop w:val="0"/>
      <w:marBottom w:val="0"/>
      <w:divBdr>
        <w:top w:val="none" w:sz="0" w:space="0" w:color="auto"/>
        <w:left w:val="none" w:sz="0" w:space="0" w:color="auto"/>
        <w:bottom w:val="none" w:sz="0" w:space="0" w:color="auto"/>
        <w:right w:val="none" w:sz="0" w:space="0" w:color="auto"/>
      </w:divBdr>
    </w:div>
    <w:div w:id="390734185">
      <w:bodyDiv w:val="1"/>
      <w:marLeft w:val="0"/>
      <w:marRight w:val="0"/>
      <w:marTop w:val="0"/>
      <w:marBottom w:val="0"/>
      <w:divBdr>
        <w:top w:val="none" w:sz="0" w:space="0" w:color="auto"/>
        <w:left w:val="none" w:sz="0" w:space="0" w:color="auto"/>
        <w:bottom w:val="none" w:sz="0" w:space="0" w:color="auto"/>
        <w:right w:val="none" w:sz="0" w:space="0" w:color="auto"/>
      </w:divBdr>
    </w:div>
    <w:div w:id="482703789">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754129747">
      <w:bodyDiv w:val="1"/>
      <w:marLeft w:val="0"/>
      <w:marRight w:val="0"/>
      <w:marTop w:val="0"/>
      <w:marBottom w:val="0"/>
      <w:divBdr>
        <w:top w:val="none" w:sz="0" w:space="0" w:color="auto"/>
        <w:left w:val="none" w:sz="0" w:space="0" w:color="auto"/>
        <w:bottom w:val="none" w:sz="0" w:space="0" w:color="auto"/>
        <w:right w:val="none" w:sz="0" w:space="0" w:color="auto"/>
      </w:divBdr>
    </w:div>
    <w:div w:id="789394980">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64291406">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909458861">
      <w:bodyDiv w:val="1"/>
      <w:marLeft w:val="0"/>
      <w:marRight w:val="0"/>
      <w:marTop w:val="0"/>
      <w:marBottom w:val="0"/>
      <w:divBdr>
        <w:top w:val="none" w:sz="0" w:space="0" w:color="auto"/>
        <w:left w:val="none" w:sz="0" w:space="0" w:color="auto"/>
        <w:bottom w:val="none" w:sz="0" w:space="0" w:color="auto"/>
        <w:right w:val="none" w:sz="0" w:space="0" w:color="auto"/>
      </w:divBdr>
    </w:div>
    <w:div w:id="988481259">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14977948">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59817855">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00777103">
      <w:bodyDiv w:val="1"/>
      <w:marLeft w:val="0"/>
      <w:marRight w:val="0"/>
      <w:marTop w:val="0"/>
      <w:marBottom w:val="0"/>
      <w:divBdr>
        <w:top w:val="none" w:sz="0" w:space="0" w:color="auto"/>
        <w:left w:val="none" w:sz="0" w:space="0" w:color="auto"/>
        <w:bottom w:val="none" w:sz="0" w:space="0" w:color="auto"/>
        <w:right w:val="none" w:sz="0" w:space="0" w:color="auto"/>
      </w:divBdr>
      <w:divsChild>
        <w:div w:id="884607888">
          <w:marLeft w:val="0"/>
          <w:marRight w:val="0"/>
          <w:marTop w:val="0"/>
          <w:marBottom w:val="30"/>
          <w:divBdr>
            <w:top w:val="none" w:sz="0" w:space="0" w:color="auto"/>
            <w:left w:val="none" w:sz="0" w:space="0" w:color="auto"/>
            <w:bottom w:val="none" w:sz="0" w:space="0" w:color="auto"/>
            <w:right w:val="none" w:sz="0" w:space="0" w:color="auto"/>
          </w:divBdr>
        </w:div>
        <w:div w:id="448823205">
          <w:marLeft w:val="0"/>
          <w:marRight w:val="0"/>
          <w:marTop w:val="0"/>
          <w:marBottom w:val="30"/>
          <w:divBdr>
            <w:top w:val="none" w:sz="0" w:space="0" w:color="auto"/>
            <w:left w:val="none" w:sz="0" w:space="0" w:color="auto"/>
            <w:bottom w:val="none" w:sz="0" w:space="0" w:color="auto"/>
            <w:right w:val="none" w:sz="0" w:space="0" w:color="auto"/>
          </w:divBdr>
        </w:div>
        <w:div w:id="311451490">
          <w:marLeft w:val="0"/>
          <w:marRight w:val="0"/>
          <w:marTop w:val="0"/>
          <w:marBottom w:val="30"/>
          <w:divBdr>
            <w:top w:val="none" w:sz="0" w:space="0" w:color="auto"/>
            <w:left w:val="none" w:sz="0" w:space="0" w:color="auto"/>
            <w:bottom w:val="none" w:sz="0" w:space="0" w:color="auto"/>
            <w:right w:val="none" w:sz="0" w:space="0" w:color="auto"/>
          </w:divBdr>
        </w:div>
      </w:divsChild>
    </w:div>
    <w:div w:id="1514758996">
      <w:bodyDiv w:val="1"/>
      <w:marLeft w:val="0"/>
      <w:marRight w:val="0"/>
      <w:marTop w:val="0"/>
      <w:marBottom w:val="0"/>
      <w:divBdr>
        <w:top w:val="none" w:sz="0" w:space="0" w:color="auto"/>
        <w:left w:val="none" w:sz="0" w:space="0" w:color="auto"/>
        <w:bottom w:val="none" w:sz="0" w:space="0" w:color="auto"/>
        <w:right w:val="none" w:sz="0" w:space="0" w:color="auto"/>
      </w:divBdr>
    </w:div>
    <w:div w:id="1518077967">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45575938">
      <w:bodyDiv w:val="1"/>
      <w:marLeft w:val="0"/>
      <w:marRight w:val="0"/>
      <w:marTop w:val="0"/>
      <w:marBottom w:val="0"/>
      <w:divBdr>
        <w:top w:val="none" w:sz="0" w:space="0" w:color="auto"/>
        <w:left w:val="none" w:sz="0" w:space="0" w:color="auto"/>
        <w:bottom w:val="none" w:sz="0" w:space="0" w:color="auto"/>
        <w:right w:val="none" w:sz="0" w:space="0" w:color="auto"/>
      </w:divBdr>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39858591">
      <w:bodyDiv w:val="1"/>
      <w:marLeft w:val="0"/>
      <w:marRight w:val="0"/>
      <w:marTop w:val="0"/>
      <w:marBottom w:val="0"/>
      <w:divBdr>
        <w:top w:val="none" w:sz="0" w:space="0" w:color="auto"/>
        <w:left w:val="none" w:sz="0" w:space="0" w:color="auto"/>
        <w:bottom w:val="none" w:sz="0" w:space="0" w:color="auto"/>
        <w:right w:val="none" w:sz="0" w:space="0" w:color="auto"/>
      </w:divBdr>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2440">
      <w:bodyDiv w:val="1"/>
      <w:marLeft w:val="0"/>
      <w:marRight w:val="0"/>
      <w:marTop w:val="0"/>
      <w:marBottom w:val="0"/>
      <w:divBdr>
        <w:top w:val="none" w:sz="0" w:space="0" w:color="auto"/>
        <w:left w:val="none" w:sz="0" w:space="0" w:color="auto"/>
        <w:bottom w:val="none" w:sz="0" w:space="0" w:color="auto"/>
        <w:right w:val="none" w:sz="0" w:space="0" w:color="auto"/>
      </w:divBdr>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24545879">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80500467">
      <w:bodyDiv w:val="1"/>
      <w:marLeft w:val="0"/>
      <w:marRight w:val="0"/>
      <w:marTop w:val="0"/>
      <w:marBottom w:val="0"/>
      <w:divBdr>
        <w:top w:val="none" w:sz="0" w:space="0" w:color="auto"/>
        <w:left w:val="none" w:sz="0" w:space="0" w:color="auto"/>
        <w:bottom w:val="none" w:sz="0" w:space="0" w:color="auto"/>
        <w:right w:val="none" w:sz="0" w:space="0" w:color="auto"/>
      </w:divBdr>
      <w:divsChild>
        <w:div w:id="445734205">
          <w:marLeft w:val="0"/>
          <w:marRight w:val="0"/>
          <w:marTop w:val="0"/>
          <w:marBottom w:val="30"/>
          <w:divBdr>
            <w:top w:val="none" w:sz="0" w:space="0" w:color="auto"/>
            <w:left w:val="none" w:sz="0" w:space="0" w:color="auto"/>
            <w:bottom w:val="none" w:sz="0" w:space="0" w:color="auto"/>
            <w:right w:val="none" w:sz="0" w:space="0" w:color="auto"/>
          </w:divBdr>
        </w:div>
        <w:div w:id="1605770822">
          <w:marLeft w:val="0"/>
          <w:marRight w:val="0"/>
          <w:marTop w:val="0"/>
          <w:marBottom w:val="30"/>
          <w:divBdr>
            <w:top w:val="none" w:sz="0" w:space="0" w:color="auto"/>
            <w:left w:val="none" w:sz="0" w:space="0" w:color="auto"/>
            <w:bottom w:val="none" w:sz="0" w:space="0" w:color="auto"/>
            <w:right w:val="none" w:sz="0" w:space="0" w:color="auto"/>
          </w:divBdr>
        </w:div>
        <w:div w:id="842277499">
          <w:marLeft w:val="0"/>
          <w:marRight w:val="0"/>
          <w:marTop w:val="0"/>
          <w:marBottom w:val="30"/>
          <w:divBdr>
            <w:top w:val="none" w:sz="0" w:space="0" w:color="auto"/>
            <w:left w:val="none" w:sz="0" w:space="0" w:color="auto"/>
            <w:bottom w:val="none" w:sz="0" w:space="0" w:color="auto"/>
            <w:right w:val="none" w:sz="0" w:space="0" w:color="auto"/>
          </w:divBdr>
        </w:div>
        <w:div w:id="111830932">
          <w:marLeft w:val="0"/>
          <w:marRight w:val="0"/>
          <w:marTop w:val="0"/>
          <w:marBottom w:val="30"/>
          <w:divBdr>
            <w:top w:val="none" w:sz="0" w:space="0" w:color="auto"/>
            <w:left w:val="none" w:sz="0" w:space="0" w:color="auto"/>
            <w:bottom w:val="none" w:sz="0" w:space="0" w:color="auto"/>
            <w:right w:val="none" w:sz="0" w:space="0" w:color="auto"/>
          </w:divBdr>
        </w:div>
      </w:divsChild>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6945699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880</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cp:revision>
  <cp:lastPrinted>2022-04-04T07:14:00Z</cp:lastPrinted>
  <dcterms:created xsi:type="dcterms:W3CDTF">2022-03-28T15:32:00Z</dcterms:created>
  <dcterms:modified xsi:type="dcterms:W3CDTF">2022-04-04T07:14:00Z</dcterms:modified>
</cp:coreProperties>
</file>